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0"/>
        <w:rPr>
          <w:rFonts w:ascii="Arial" w:cs="Arial" w:eastAsia="Arial" w:hAnsi="Arial"/>
          <w:b w:val="1"/>
        </w:rPr>
      </w:pPr>
      <w:r w:rsidDel="00000000" w:rsidR="00000000" w:rsidRPr="00000000">
        <w:rPr>
          <w:rtl w:val="0"/>
        </w:rPr>
      </w:r>
    </w:p>
    <w:p w:rsidR="00000000" w:rsidDel="00000000" w:rsidP="00000000" w:rsidRDefault="00000000" w:rsidRPr="00000000" w14:paraId="00000002">
      <w:pPr>
        <w:pBdr>
          <w:top w:color="000000" w:space="0" w:sz="8" w:val="single"/>
          <w:left w:color="000000" w:space="0" w:sz="8" w:val="single"/>
          <w:bottom w:color="000000" w:space="0" w:sz="8" w:val="single"/>
          <w:right w:color="000000" w:space="0" w:sz="8" w:val="single"/>
        </w:pBdr>
        <w:ind w:right="0"/>
        <w:jc w:val="center"/>
        <w:rPr>
          <w:rFonts w:ascii="Arial" w:cs="Arial" w:eastAsia="Arial" w:hAnsi="Arial"/>
          <w:b w:val="1"/>
        </w:rPr>
      </w:pPr>
      <w:r w:rsidDel="00000000" w:rsidR="00000000" w:rsidRPr="00000000">
        <w:rPr>
          <w:rFonts w:ascii="Arial" w:cs="Arial" w:eastAsia="Arial" w:hAnsi="Arial"/>
          <w:b w:val="1"/>
          <w:rtl w:val="0"/>
        </w:rPr>
        <w:t xml:space="preserve">Contrat Fromagerie « le Gros Chêne » Saison 18 : 06/05/25 au 21/10/25</w:t>
      </w:r>
    </w:p>
    <w:p w:rsidR="00000000" w:rsidDel="00000000" w:rsidP="00000000" w:rsidRDefault="00000000" w:rsidRPr="00000000" w14:paraId="00000003">
      <w:pPr>
        <w:ind w:right="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widowControl w:val="1"/>
        <w:ind w:right="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Le collectif AMAPapille a pour objet, dans le respect de son règlement intérieur :</w:t>
      </w:r>
      <w:r w:rsidDel="00000000" w:rsidR="00000000" w:rsidRPr="00000000">
        <w:rPr>
          <w:rtl w:val="0"/>
        </w:rPr>
      </w:r>
    </w:p>
    <w:p w:rsidR="00000000" w:rsidDel="00000000" w:rsidP="00000000" w:rsidRDefault="00000000" w:rsidRPr="00000000" w14:paraId="00000005">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permettre aux habitant.e.s du quartier de s’approvisionner régulièrement en produits issus de l’agriculture biologique</w:t>
      </w:r>
      <w:r w:rsidDel="00000000" w:rsidR="00000000" w:rsidRPr="00000000">
        <w:rPr>
          <w:rtl w:val="0"/>
        </w:rPr>
      </w:r>
    </w:p>
    <w:p w:rsidR="00000000" w:rsidDel="00000000" w:rsidP="00000000" w:rsidRDefault="00000000" w:rsidRPr="00000000" w14:paraId="00000006">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favoriser une agriculture paysanne et durable sous la forme d’un partenariat solidaire entre producteur.ice.s et consomm’acteur.rice.s</w:t>
      </w:r>
      <w:r w:rsidDel="00000000" w:rsidR="00000000" w:rsidRPr="00000000">
        <w:rPr>
          <w:rtl w:val="0"/>
        </w:rPr>
      </w:r>
    </w:p>
    <w:p w:rsidR="00000000" w:rsidDel="00000000" w:rsidP="00000000" w:rsidRDefault="00000000" w:rsidRPr="00000000" w14:paraId="00000007">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promouvoir des produits de qualité, de saisons, variés, écologiquement sains et socialement équitables</w:t>
      </w:r>
      <w:r w:rsidDel="00000000" w:rsidR="00000000" w:rsidRPr="00000000">
        <w:rPr>
          <w:rtl w:val="0"/>
        </w:rPr>
      </w:r>
    </w:p>
    <w:p w:rsidR="00000000" w:rsidDel="00000000" w:rsidP="00000000" w:rsidRDefault="00000000" w:rsidRPr="00000000" w14:paraId="00000008">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limiter les dépenses énergétiques liées aux transports en favorisant un approvisionnement en produits locaux</w:t>
      </w:r>
      <w:r w:rsidDel="00000000" w:rsidR="00000000" w:rsidRPr="00000000">
        <w:rPr>
          <w:rtl w:val="0"/>
        </w:rPr>
      </w:r>
    </w:p>
    <w:p w:rsidR="00000000" w:rsidDel="00000000" w:rsidP="00000000" w:rsidRDefault="00000000" w:rsidRPr="00000000" w14:paraId="00000009">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permettre à ses adhérent.e.s de retrouver des liens avec la terre et ses paysans</w:t>
      </w:r>
      <w:r w:rsidDel="00000000" w:rsidR="00000000" w:rsidRPr="00000000">
        <w:rPr>
          <w:rtl w:val="0"/>
        </w:rPr>
      </w:r>
    </w:p>
    <w:p w:rsidR="00000000" w:rsidDel="00000000" w:rsidP="00000000" w:rsidRDefault="00000000" w:rsidRPr="00000000" w14:paraId="0000000A">
      <w:pPr>
        <w:widowControl w:val="1"/>
        <w:tabs>
          <w:tab w:val="left" w:leader="none" w:pos="225"/>
        </w:tabs>
        <w:ind w:right="0"/>
        <w:rPr>
          <w:rFonts w:ascii="Arial" w:cs="Arial" w:eastAsia="Arial" w:hAnsi="Arial"/>
          <w:i w:val="1"/>
          <w:sz w:val="18"/>
          <w:szCs w:val="18"/>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right="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1- Objet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ind w:right="0"/>
        <w:jc w:val="both"/>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Le présent contrat est passé pour </w:t>
      </w:r>
      <w:r w:rsidDel="00000000" w:rsidR="00000000" w:rsidRPr="00000000">
        <w:rPr>
          <w:rFonts w:ascii="Arial" w:cs="Arial" w:eastAsia="Arial" w:hAnsi="Arial"/>
          <w:b w:val="1"/>
          <w:color w:val="000000"/>
          <w:sz w:val="20"/>
          <w:szCs w:val="20"/>
          <w:highlight w:val="white"/>
          <w:rtl w:val="0"/>
        </w:rPr>
        <w:t xml:space="preserve">l’approvisionnement bi-mensuel de produits laitiers</w:t>
      </w:r>
      <w:r w:rsidDel="00000000" w:rsidR="00000000" w:rsidRPr="00000000">
        <w:rPr>
          <w:rFonts w:ascii="Arial" w:cs="Arial" w:eastAsia="Arial" w:hAnsi="Arial"/>
          <w:color w:val="000000"/>
          <w:sz w:val="20"/>
          <w:szCs w:val="20"/>
          <w:highlight w:val="white"/>
          <w:rtl w:val="0"/>
        </w:rPr>
        <w:t xml:space="preserve"> entre le fromager et l’adhérent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Le fromager s’engage à être présent au moins une fois par mois lors des distributions et à produire des produits certifiés en agriculture biologique. Il devra fournir sa licence et son certificat bio à tout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en faisant la demande.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L’adhérent.e s’engage à être à jour de sa cotisation à la MJC du Grand Cordel, respecter les statuts de l’Amapapille, et contribuer au moins une fois par contrat aux distributions.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right="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(Date proposée :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lineRule="auto"/>
        <w:ind w:right="0"/>
        <w:rPr>
          <w:rFonts w:ascii="Arial" w:cs="Arial" w:eastAsia="Arial" w:hAnsi="Arial"/>
          <w:i w:val="1"/>
          <w:color w:val="000000"/>
          <w:sz w:val="20"/>
          <w:szCs w:val="20"/>
          <w:highlight w:val="white"/>
        </w:rPr>
      </w:pPr>
      <w:r w:rsidDel="00000000" w:rsidR="00000000" w:rsidRPr="00000000">
        <w:rPr>
          <w:rFonts w:ascii="Arial" w:cs="Arial" w:eastAsia="Arial" w:hAnsi="Arial"/>
          <w:i w:val="1"/>
          <w:color w:val="000000"/>
          <w:sz w:val="20"/>
          <w:szCs w:val="20"/>
          <w:highlight w:val="white"/>
          <w:rtl w:val="0"/>
        </w:rPr>
        <w:t xml:space="preserve">Les vaches de la ferme du Gros Chêne sont de race Bretonne Pie-Noire, une ancienne race de Bretagne et sont nourries exclusivement à base d'herbe pâturée et de foin l'hiver.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right="0"/>
        <w:rPr>
          <w:rFonts w:ascii="Arial" w:cs="Arial" w:eastAsia="Arial" w:hAnsi="Arial"/>
          <w:i w:val="1"/>
          <w:color w:val="000000"/>
          <w:sz w:val="18"/>
          <w:szCs w:val="18"/>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lineRule="auto"/>
        <w:ind w:right="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2- Termes du contrat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right="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L’adhérent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et le fromager s’engagent sur la commande bi-mensuelle* de base suivante </w:t>
      </w:r>
      <w:r w:rsidDel="00000000" w:rsidR="00000000" w:rsidRPr="00000000">
        <w:rPr>
          <w:rFonts w:ascii="Arial" w:cs="Arial" w:eastAsia="Arial" w:hAnsi="Arial"/>
          <w:b w:val="1"/>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lineRule="auto"/>
        <w:ind w:right="0"/>
        <w:rPr>
          <w:rFonts w:ascii="Arial" w:cs="Arial" w:eastAsia="Arial" w:hAnsi="Arial"/>
          <w:b w:val="1"/>
          <w:i w:val="1"/>
          <w:sz w:val="18"/>
          <w:szCs w:val="18"/>
          <w:highlight w:val="white"/>
        </w:rPr>
      </w:pPr>
      <w:r w:rsidDel="00000000" w:rsidR="00000000" w:rsidRPr="00000000">
        <w:rPr>
          <w:rFonts w:ascii="Calibri" w:cs="Calibri" w:eastAsia="Calibri" w:hAnsi="Calibri"/>
          <w:color w:val="000000"/>
          <w:sz w:val="20"/>
          <w:szCs w:val="20"/>
          <w:highlight w:val="white"/>
          <w:rtl w:val="0"/>
        </w:rPr>
        <w:br w:type="textWrapping"/>
      </w:r>
      <w:r w:rsidDel="00000000" w:rsidR="00000000" w:rsidRPr="00000000">
        <w:rPr>
          <w:rFonts w:ascii="Arial" w:cs="Arial" w:eastAsia="Arial" w:hAnsi="Arial"/>
          <w:i w:val="1"/>
          <w:color w:val="000000"/>
          <w:sz w:val="18"/>
          <w:szCs w:val="18"/>
          <w:highlight w:val="white"/>
          <w:rtl w:val="0"/>
        </w:rPr>
        <w:t xml:space="preserve">**Les produits sont sans sucres ajoutés (sauf riz au lait), ni poudre de lait. Tomme de 2 mois d'affinage, croûte grise. </w:t>
      </w:r>
      <w:r w:rsidDel="00000000" w:rsidR="00000000" w:rsidRPr="00000000">
        <w:rPr>
          <w:rtl w:val="0"/>
        </w:rPr>
      </w:r>
    </w:p>
    <w:tbl>
      <w:tblPr>
        <w:tblStyle w:val="Table1"/>
        <w:tblW w:w="10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1440"/>
        <w:gridCol w:w="2115"/>
        <w:gridCol w:w="2295"/>
        <w:tblGridChange w:id="0">
          <w:tblGrid>
            <w:gridCol w:w="4410"/>
            <w:gridCol w:w="1440"/>
            <w:gridCol w:w="2115"/>
            <w:gridCol w:w="2295"/>
          </w:tblGrid>
        </w:tblGridChange>
      </w:tblGrid>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Produits**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Prix à l’unité</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ind w:right="0"/>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Unités par livraison </w:t>
            </w:r>
            <w:r w:rsidDel="00000000" w:rsidR="00000000" w:rsidRPr="00000000">
              <w:rPr>
                <w:rFonts w:ascii="Arial" w:cs="Arial" w:eastAsia="Arial" w:hAnsi="Arial"/>
                <w:i w:val="1"/>
                <w:sz w:val="20"/>
                <w:szCs w:val="20"/>
                <w:rtl w:val="0"/>
              </w:rPr>
              <w:t xml:space="preserve">(à compléter)</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6">
            <w:pP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w:t>
            </w:r>
            <w:r w:rsidDel="00000000" w:rsidR="00000000" w:rsidRPr="00000000">
              <w:rPr>
                <w:rFonts w:ascii="Arial" w:cs="Arial" w:eastAsia="Arial" w:hAnsi="Arial"/>
                <w:i w:val="1"/>
                <w:sz w:val="20"/>
                <w:szCs w:val="20"/>
                <w:rtl w:val="0"/>
              </w:rPr>
              <w:t xml:space="preserve">(à compléter Prix x Unités)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Crème fraîche crue (200g)</w:t>
            </w:r>
          </w:p>
        </w:tc>
        <w:tc>
          <w:tcPr>
            <w:shd w:fill="auto" w:val="clear"/>
            <w:tcMar>
              <w:top w:w="100.0" w:type="dxa"/>
              <w:left w:w="100.0" w:type="dxa"/>
              <w:bottom w:w="100.0" w:type="dxa"/>
              <w:right w:w="10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shd w:fill="auto" w:val="clear"/>
            <w:tcMar>
              <w:top w:w="100.0" w:type="dxa"/>
              <w:left w:w="100.0" w:type="dxa"/>
              <w:bottom w:w="100.0" w:type="dxa"/>
              <w:right w:w="100.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Fromage blanc cru lisse (400g)</w:t>
            </w:r>
          </w:p>
        </w:tc>
        <w:tc>
          <w:tcPr>
            <w:shd w:fill="auto" w:val="clear"/>
            <w:tcMar>
              <w:top w:w="100.0" w:type="dxa"/>
              <w:left w:w="100.0" w:type="dxa"/>
              <w:bottom w:w="100.0" w:type="dxa"/>
              <w:right w:w="100.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shd w:fill="auto" w:val="clear"/>
            <w:tcMar>
              <w:top w:w="100.0" w:type="dxa"/>
              <w:left w:w="100.0" w:type="dxa"/>
              <w:bottom w:w="100.0" w:type="dxa"/>
              <w:right w:w="100.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Fromage blanc cru campagne (400g)</w:t>
            </w:r>
          </w:p>
        </w:tc>
        <w:tc>
          <w:tcPr>
            <w:shd w:fill="auto" w:val="clear"/>
            <w:tcMar>
              <w:top w:w="100.0" w:type="dxa"/>
              <w:left w:w="100.0" w:type="dxa"/>
              <w:bottom w:w="100.0" w:type="dxa"/>
              <w:right w:w="100.0" w:type="dxa"/>
            </w:tcMar>
          </w:tcPr>
          <w:p w:rsidR="00000000" w:rsidDel="00000000" w:rsidP="00000000" w:rsidRDefault="00000000" w:rsidRPr="00000000" w14:paraId="00000020">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shd w:fill="auto" w:val="clear"/>
            <w:tcMar>
              <w:top w:w="100.0" w:type="dxa"/>
              <w:left w:w="100.0" w:type="dxa"/>
              <w:bottom w:w="100.0" w:type="dxa"/>
              <w:right w:w="100.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Yaourt nature ferme (125g)</w:t>
            </w:r>
          </w:p>
        </w:tc>
        <w:tc>
          <w:tcPr>
            <w:shd w:fill="auto" w:val="clear"/>
            <w:tcMar>
              <w:top w:w="100.0" w:type="dxa"/>
              <w:left w:w="100.0" w:type="dxa"/>
              <w:bottom w:w="100.0" w:type="dxa"/>
              <w:right w:w="100.0" w:type="dxa"/>
            </w:tcMar>
          </w:tcPr>
          <w:p w:rsidR="00000000" w:rsidDel="00000000" w:rsidP="00000000" w:rsidRDefault="00000000" w:rsidRPr="00000000" w14:paraId="00000024">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0,70€</w:t>
            </w:r>
          </w:p>
        </w:tc>
        <w:tc>
          <w:tcPr>
            <w:shd w:fill="auto" w:val="clear"/>
            <w:tcMar>
              <w:top w:w="100.0" w:type="dxa"/>
              <w:left w:w="100.0" w:type="dxa"/>
              <w:bottom w:w="100.0" w:type="dxa"/>
              <w:right w:w="10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Yaourt nature ferme (400g)</w:t>
            </w:r>
          </w:p>
        </w:tc>
        <w:tc>
          <w:tcPr>
            <w:shd w:fill="auto" w:val="clear"/>
            <w:tcMar>
              <w:top w:w="100.0" w:type="dxa"/>
              <w:left w:w="100.0" w:type="dxa"/>
              <w:bottom w:w="100.0" w:type="dxa"/>
              <w:right w:w="100.0" w:type="dxa"/>
            </w:tcMar>
          </w:tcPr>
          <w:p w:rsidR="00000000" w:rsidDel="00000000" w:rsidP="00000000" w:rsidRDefault="00000000" w:rsidRPr="00000000" w14:paraId="00000028">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2,20€</w:t>
            </w:r>
          </w:p>
        </w:tc>
        <w:tc>
          <w:tcPr>
            <w:shd w:fill="auto" w:val="clear"/>
            <w:tcMar>
              <w:top w:w="100.0" w:type="dxa"/>
              <w:left w:w="100.0" w:type="dxa"/>
              <w:bottom w:w="100.0" w:type="dxa"/>
              <w:right w:w="100.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Gwell (400g)</w:t>
            </w:r>
          </w:p>
        </w:tc>
        <w:tc>
          <w:tcPr>
            <w:shd w:fill="auto" w:val="clear"/>
            <w:tcMar>
              <w:top w:w="100.0" w:type="dxa"/>
              <w:left w:w="100.0" w:type="dxa"/>
              <w:bottom w:w="100.0" w:type="dxa"/>
              <w:right w:w="100.0" w:type="dxa"/>
            </w:tcMar>
          </w:tcPr>
          <w:p w:rsidR="00000000" w:rsidDel="00000000" w:rsidP="00000000" w:rsidRDefault="00000000" w:rsidRPr="00000000" w14:paraId="0000002C">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2,70€</w:t>
            </w:r>
          </w:p>
        </w:tc>
        <w:tc>
          <w:tcPr>
            <w:shd w:fill="auto" w:val="clear"/>
            <w:tcMar>
              <w:top w:w="100.0" w:type="dxa"/>
              <w:left w:w="100.0" w:type="dxa"/>
              <w:bottom w:w="100.0" w:type="dxa"/>
              <w:right w:w="10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Une part de tomme du Gros Chêne (230g)</w:t>
            </w:r>
          </w:p>
        </w:tc>
        <w:tc>
          <w:tcPr>
            <w:shd w:fill="auto" w:val="clear"/>
            <w:tcMar>
              <w:top w:w="100.0" w:type="dxa"/>
              <w:left w:w="100.0" w:type="dxa"/>
              <w:bottom w:w="100.0" w:type="dxa"/>
              <w:right w:w="100.0" w:type="dxa"/>
            </w:tcMar>
          </w:tcPr>
          <w:p w:rsidR="00000000" w:rsidDel="00000000" w:rsidP="00000000" w:rsidRDefault="00000000" w:rsidRPr="00000000" w14:paraId="00000030">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shd w:fill="auto" w:val="clear"/>
            <w:tcMar>
              <w:top w:w="100.0" w:type="dxa"/>
              <w:left w:w="100.0" w:type="dxa"/>
              <w:bottom w:w="100.0" w:type="dxa"/>
              <w:right w:w="100.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Riz au lait nature (400g)</w:t>
            </w:r>
          </w:p>
        </w:tc>
        <w:tc>
          <w:tcPr>
            <w:shd w:fill="auto" w:val="clear"/>
            <w:tcMar>
              <w:top w:w="100.0" w:type="dxa"/>
              <w:left w:w="100.0" w:type="dxa"/>
              <w:bottom w:w="100.0" w:type="dxa"/>
              <w:right w:w="100.0" w:type="dxa"/>
            </w:tcMar>
          </w:tcPr>
          <w:p w:rsidR="00000000" w:rsidDel="00000000" w:rsidP="00000000" w:rsidRDefault="00000000" w:rsidRPr="00000000" w14:paraId="00000034">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shd w:fill="auto" w:val="clear"/>
            <w:tcMar>
              <w:top w:w="100.0" w:type="dxa"/>
              <w:left w:w="100.0" w:type="dxa"/>
              <w:bottom w:w="100.0" w:type="dxa"/>
              <w:right w:w="100.0" w:type="dxa"/>
            </w:tcMar>
          </w:tcPr>
          <w:p w:rsidR="00000000" w:rsidDel="00000000" w:rsidP="00000000" w:rsidRDefault="00000000" w:rsidRPr="00000000" w14:paraId="00000035">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Riz au lait caramel (400g)</w:t>
            </w:r>
          </w:p>
        </w:tc>
        <w:tc>
          <w:tcPr>
            <w:shd w:fill="auto" w:val="clear"/>
            <w:tcMar>
              <w:top w:w="100.0" w:type="dxa"/>
              <w:left w:w="100.0" w:type="dxa"/>
              <w:bottom w:w="100.0" w:type="dxa"/>
              <w:right w:w="100.0" w:type="dxa"/>
            </w:tcMar>
          </w:tcPr>
          <w:p w:rsidR="00000000" w:rsidDel="00000000" w:rsidP="00000000" w:rsidRDefault="00000000" w:rsidRPr="00000000" w14:paraId="00000038">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shd w:fill="auto" w:val="clear"/>
            <w:tcMar>
              <w:top w:w="100.0" w:type="dxa"/>
              <w:left w:w="100.0" w:type="dxa"/>
              <w:bottom w:w="100.0" w:type="dxa"/>
              <w:right w:w="100.0" w:type="dxa"/>
            </w:tcMar>
          </w:tcPr>
          <w:p w:rsidR="00000000" w:rsidDel="00000000" w:rsidP="00000000" w:rsidRDefault="00000000" w:rsidRPr="00000000" w14:paraId="00000039">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rHeight w:val="40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3B">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Montant pour une livraison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3D">
            <w:pPr>
              <w:ind w:right="0"/>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r>
      <w:tr>
        <w:trPr>
          <w:cantSplit w:val="0"/>
          <w:trHeight w:val="40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Montant total _____ livraisons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41">
            <w:pPr>
              <w:ind w:right="0"/>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Rule="auto"/>
        <w:ind w:right="0"/>
        <w:rPr>
          <w:rFonts w:ascii="Arial" w:cs="Arial" w:eastAsia="Arial" w:hAnsi="Arial"/>
          <w:b w:val="1"/>
          <w:i w:val="1"/>
          <w:sz w:val="18"/>
          <w:szCs w:val="18"/>
          <w:highlight w:val="whit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lineRule="auto"/>
        <w:ind w:right="0"/>
        <w:rPr>
          <w:rFonts w:ascii="Calibri" w:cs="Calibri" w:eastAsia="Calibri" w:hAnsi="Calibri"/>
          <w:color w:val="000000"/>
          <w:sz w:val="22"/>
          <w:szCs w:val="22"/>
        </w:rPr>
      </w:pPr>
      <w:r w:rsidDel="00000000" w:rsidR="00000000" w:rsidRPr="00000000">
        <w:rPr>
          <w:rFonts w:ascii="Arial" w:cs="Arial" w:eastAsia="Arial" w:hAnsi="Arial"/>
          <w:b w:val="1"/>
          <w:i w:val="1"/>
          <w:color w:val="000000"/>
          <w:sz w:val="20"/>
          <w:szCs w:val="20"/>
          <w:highlight w:val="white"/>
          <w:rtl w:val="0"/>
        </w:rPr>
        <w:t xml:space="preserve">Les contenants en verre sont à ramener à la livraison suivante.</w:t>
      </w:r>
      <w:r w:rsidDel="00000000" w:rsidR="00000000" w:rsidRPr="00000000">
        <w:rPr>
          <w:rtl w:val="0"/>
        </w:rPr>
      </w:r>
    </w:p>
    <w:p w:rsidR="00000000" w:rsidDel="00000000" w:rsidP="00000000" w:rsidRDefault="00000000" w:rsidRPr="00000000" w14:paraId="00000045">
      <w:pPr>
        <w:widowControl w:val="1"/>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L’engagement est pris pour une période de ___ livraisons : </w:t>
      </w:r>
      <w:r w:rsidDel="00000000" w:rsidR="00000000" w:rsidRPr="00000000">
        <w:rPr>
          <w:rFonts w:ascii="Arial" w:cs="Arial" w:eastAsia="Arial" w:hAnsi="Arial"/>
          <w:sz w:val="20"/>
          <w:szCs w:val="20"/>
          <w:highlight w:val="white"/>
          <w:rtl w:val="0"/>
        </w:rPr>
        <w:t xml:space="preserve">13/05, 27/05, 10/06, 24/06, 8/07, </w:t>
      </w:r>
      <w:r w:rsidDel="00000000" w:rsidR="00000000" w:rsidRPr="00000000">
        <w:rPr>
          <w:rFonts w:ascii="Arial" w:cs="Arial" w:eastAsia="Arial" w:hAnsi="Arial"/>
          <w:strike w:val="1"/>
          <w:sz w:val="20"/>
          <w:szCs w:val="20"/>
          <w:highlight w:val="white"/>
          <w:rtl w:val="0"/>
        </w:rPr>
        <w:t xml:space="preserve">22/07</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trike w:val="1"/>
          <w:sz w:val="20"/>
          <w:szCs w:val="20"/>
          <w:highlight w:val="white"/>
          <w:rtl w:val="0"/>
        </w:rPr>
        <w:t xml:space="preserve">5/08</w:t>
      </w:r>
      <w:r w:rsidDel="00000000" w:rsidR="00000000" w:rsidRPr="00000000">
        <w:rPr>
          <w:rFonts w:ascii="Arial" w:cs="Arial" w:eastAsia="Arial" w:hAnsi="Arial"/>
          <w:sz w:val="20"/>
          <w:szCs w:val="20"/>
          <w:highlight w:val="white"/>
          <w:rtl w:val="0"/>
        </w:rPr>
        <w:t xml:space="preserve">, 19/08, 2/09, 16/09, 30/09, 14/10</w:t>
      </w:r>
    </w:p>
    <w:p w:rsidR="00000000" w:rsidDel="00000000" w:rsidP="00000000" w:rsidRDefault="00000000" w:rsidRPr="00000000" w14:paraId="00000046">
      <w:pPr>
        <w:widowControl w:val="1"/>
        <w:rPr>
          <w:rFonts w:ascii="Arial" w:cs="Arial" w:eastAsia="Arial" w:hAnsi="Arial"/>
          <w:sz w:val="20"/>
          <w:szCs w:val="20"/>
        </w:rPr>
      </w:pPr>
      <w:r w:rsidDel="00000000" w:rsidR="00000000" w:rsidRPr="00000000">
        <w:rPr>
          <w:rFonts w:ascii="Arial" w:cs="Arial" w:eastAsia="Arial" w:hAnsi="Arial"/>
          <w:color w:val="ff0000"/>
          <w:sz w:val="20"/>
          <w:szCs w:val="20"/>
          <w:highlight w:val="white"/>
          <w:rtl w:val="0"/>
        </w:rPr>
        <w:t xml:space="preserve">Vous pouvez prendre 0, 1 ou 2 jokers pendant cette période. Merci de rayer les dates concernées et de modifier les montants dus dans le tableau ci-dessus en conséquence (il n’y aura pas de distribution sur les dates déjà barrées).</w:t>
      </w:r>
      <w:r w:rsidDel="00000000" w:rsidR="00000000" w:rsidRPr="00000000">
        <w:rPr>
          <w:rtl w:val="0"/>
        </w:rPr>
      </w:r>
    </w:p>
    <w:p w:rsidR="00000000" w:rsidDel="00000000" w:rsidP="00000000" w:rsidRDefault="00000000" w:rsidRPr="00000000" w14:paraId="00000047">
      <w:pPr>
        <w:widowControl w:val="1"/>
        <w:ind w:right="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lineRule="auto"/>
        <w:ind w:right="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lineRule="auto"/>
        <w:ind w:right="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Le paiement s’effectue uniquement par chèques bancaires. Le règlement s’effectue en une seule fois au début du contrat ou bien en un, deux ou trois règlements. Dans ce dernier cas, l’adhérent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indiquera au dos de chaque chèque le mois d’encaissement souhaité. Tous les chèques seront remis à l’AMAP à la signature du contrat. Les chèques devront être libellés au nom de la </w:t>
      </w:r>
      <w:r w:rsidDel="00000000" w:rsidR="00000000" w:rsidRPr="00000000">
        <w:rPr>
          <w:rFonts w:ascii="Arial" w:cs="Arial" w:eastAsia="Arial" w:hAnsi="Arial"/>
          <w:b w:val="1"/>
          <w:sz w:val="20"/>
          <w:szCs w:val="20"/>
          <w:highlight w:val="white"/>
          <w:rtl w:val="0"/>
        </w:rPr>
        <w:t xml:space="preserve">“Fromagerie du Gros Chêne”.</w:t>
      </w:r>
      <w:r w:rsidDel="00000000" w:rsidR="00000000" w:rsidRPr="00000000">
        <w:rPr>
          <w:rFonts w:ascii="Arial" w:cs="Arial" w:eastAsia="Arial" w:hAnsi="Arial"/>
          <w:b w:val="1"/>
          <w:color w:val="000000"/>
          <w:sz w:val="20"/>
          <w:szCs w:val="20"/>
          <w:highlight w:val="white"/>
          <w:rtl w:val="0"/>
        </w:rPr>
        <w:br w:type="textWrapping"/>
      </w:r>
      <w:r w:rsidDel="00000000" w:rsidR="00000000" w:rsidRPr="00000000">
        <w:rPr>
          <w:rtl w:val="0"/>
        </w:rPr>
      </w:r>
    </w:p>
    <w:p w:rsidR="00000000" w:rsidDel="00000000" w:rsidP="00000000" w:rsidRDefault="00000000" w:rsidRPr="00000000" w14:paraId="0000004A">
      <w:pPr>
        <w:pBdr>
          <w:top w:color="000000" w:space="1" w:sz="8" w:val="single"/>
          <w:left w:color="000000" w:space="1" w:sz="8" w:val="single"/>
          <w:bottom w:color="000000" w:space="1" w:sz="8" w:val="single"/>
          <w:right w:color="000000" w:space="1" w:sz="8" w:val="single"/>
          <w:between w:space="0" w:sz="0" w:val="nil"/>
        </w:pBdr>
        <w:spacing w:after="120" w:lineRule="auto"/>
        <w:ind w:right="0"/>
        <w:jc w:val="center"/>
        <w:rPr>
          <w:rFonts w:ascii="Arial" w:cs="Arial" w:eastAsia="Arial" w:hAnsi="Arial"/>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Les livraisons ont lieu les mardis (dates indiquées plus haut) </w:t>
        <w:br w:type="textWrapping"/>
        <w:t xml:space="preserve">de 18h30 à 19h30 dans la cafétéria de la MJC du Grand Cordel, 18 rue des Plantes à Rennes.</w:t>
      </w:r>
      <w:r w:rsidDel="00000000" w:rsidR="00000000" w:rsidRPr="00000000">
        <w:rPr>
          <w:rFonts w:ascii="Arial" w:cs="Arial" w:eastAsia="Arial" w:hAnsi="Arial"/>
          <w:color w:val="000000"/>
          <w:sz w:val="20"/>
          <w:szCs w:val="20"/>
          <w:highlight w:val="white"/>
          <w:rtl w:val="0"/>
        </w:rPr>
        <w:t xml:space="preserve"> </w:t>
      </w:r>
    </w:p>
    <w:p w:rsidR="00000000" w:rsidDel="00000000" w:rsidP="00000000" w:rsidRDefault="00000000" w:rsidRPr="00000000" w14:paraId="0000004B">
      <w:pPr>
        <w:widowControl w:val="1"/>
        <w:ind w:right="0"/>
        <w:jc w:val="both"/>
        <w:rPr>
          <w:rFonts w:ascii="Arial" w:cs="Arial" w:eastAsia="Arial" w:hAnsi="Arial"/>
          <w:color w:val="000000"/>
          <w:sz w:val="20"/>
          <w:szCs w:val="20"/>
          <w:highlight w:val="white"/>
        </w:rPr>
      </w:pPr>
      <w:r w:rsidDel="00000000" w:rsidR="00000000" w:rsidRPr="00000000">
        <w:rPr>
          <w:rFonts w:ascii="Arial" w:cs="Arial" w:eastAsia="Arial" w:hAnsi="Arial"/>
          <w:sz w:val="20"/>
          <w:szCs w:val="20"/>
          <w:rtl w:val="0"/>
        </w:rPr>
        <w:t xml:space="preserve">En cas d’empêchement ou d’absence, il appartient à l’adhérent.e d’en informer la personne de la permanence lors de la livraison de la semaine précédente ou au plus tard le vendredi précédent à 20h par voie électronique. Si une autre personne devait prendre les produits à sa place, l’adhérent.e doit en plus indiquer le nom de la personne mandatée. Dans le cas où les produits ne sont pas récupérés, ils seront donnés à un lieu social, il n’y a pas de suspension de contrat, ni de transfert de quantité, ni de remboursement. Il n’y a pas de résiliation possible en cours de saison.</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lineRule="auto"/>
        <w:ind w:right="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lineRule="auto"/>
        <w:ind w:right="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lineRule="auto"/>
        <w:ind w:right="0"/>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Ce contrat est établi en 1 exemplaire entre : </w:t>
      </w:r>
      <w:r w:rsidDel="00000000" w:rsidR="00000000" w:rsidRPr="00000000">
        <w:rPr>
          <w:rtl w:val="0"/>
        </w:rPr>
      </w:r>
    </w:p>
    <w:tbl>
      <w:tblPr>
        <w:tblStyle w:val="Table2"/>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line="276" w:lineRule="auto"/>
              <w:ind w:right="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 producteur :</w:t>
            </w:r>
          </w:p>
          <w:p w:rsidR="00000000" w:rsidDel="00000000" w:rsidP="00000000" w:rsidRDefault="00000000" w:rsidRPr="00000000" w14:paraId="00000050">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Emilien Mondher</w:t>
            </w:r>
          </w:p>
          <w:p w:rsidR="00000000" w:rsidDel="00000000" w:rsidP="00000000" w:rsidRDefault="00000000" w:rsidRPr="00000000" w14:paraId="00000051">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Ferme Le Gros Chêne</w:t>
            </w:r>
          </w:p>
          <w:p w:rsidR="00000000" w:rsidDel="00000000" w:rsidP="00000000" w:rsidRDefault="00000000" w:rsidRPr="00000000" w14:paraId="00000052">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Lieu-dit Le Gros Chêne 35830 Betton</w:t>
            </w:r>
          </w:p>
          <w:p w:rsidR="00000000" w:rsidDel="00000000" w:rsidP="00000000" w:rsidRDefault="00000000" w:rsidRPr="00000000" w14:paraId="00000053">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Fait le … /… /2025</w:t>
            </w:r>
          </w:p>
          <w:p w:rsidR="00000000" w:rsidDel="00000000" w:rsidP="00000000" w:rsidRDefault="00000000" w:rsidRPr="00000000" w14:paraId="00000054">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55">
            <w:pPr>
              <w:spacing w:line="276" w:lineRule="auto"/>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spacing w:line="276" w:lineRule="auto"/>
              <w:ind w:right="0"/>
              <w:rPr>
                <w:rFonts w:ascii="Arial" w:cs="Arial" w:eastAsia="Arial" w:hAnsi="Arial"/>
                <w:sz w:val="20"/>
                <w:szCs w:val="2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line="276" w:lineRule="auto"/>
              <w:ind w:right="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L’adhérent.e :</w:t>
            </w:r>
          </w:p>
          <w:p w:rsidR="00000000" w:rsidDel="00000000" w:rsidP="00000000" w:rsidRDefault="00000000" w:rsidRPr="00000000" w14:paraId="00000058">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9">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Tél : ……………………………….</w:t>
            </w:r>
          </w:p>
          <w:p w:rsidR="00000000" w:rsidDel="00000000" w:rsidP="00000000" w:rsidRDefault="00000000" w:rsidRPr="00000000" w14:paraId="0000005A">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Mail: ………………………………</w:t>
            </w:r>
          </w:p>
          <w:p w:rsidR="00000000" w:rsidDel="00000000" w:rsidP="00000000" w:rsidRDefault="00000000" w:rsidRPr="00000000" w14:paraId="0000005B">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Fait le … / … / 2025</w:t>
            </w:r>
          </w:p>
          <w:p w:rsidR="00000000" w:rsidDel="00000000" w:rsidP="00000000" w:rsidRDefault="00000000" w:rsidRPr="00000000" w14:paraId="0000005C">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r>
    </w:tbl>
    <w:p w:rsidR="00000000" w:rsidDel="00000000" w:rsidP="00000000" w:rsidRDefault="00000000" w:rsidRPr="00000000" w14:paraId="0000005D">
      <w:pPr>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ind w:right="0"/>
        <w:rPr>
          <w:rFonts w:ascii="Calibri" w:cs="Calibri" w:eastAsia="Calibri" w:hAnsi="Calibri"/>
          <w:sz w:val="20"/>
          <w:szCs w:val="20"/>
        </w:rPr>
      </w:pPr>
      <w:r w:rsidDel="00000000" w:rsidR="00000000" w:rsidRPr="00000000">
        <w:rPr>
          <w:rtl w:val="0"/>
        </w:rPr>
      </w:r>
    </w:p>
    <w:sectPr>
      <w:headerReference r:id="rId7" w:type="default"/>
      <w:footerReference r:id="rId8" w:type="default"/>
      <w:pgSz w:h="16838" w:w="11906" w:orient="portrait"/>
      <w:pgMar w:bottom="566" w:top="1417" w:left="566" w:right="566" w:header="0" w:footer="1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widowControl w:val="1"/>
      <w:shd w:fill="ffffff" w:val="clear"/>
      <w:tabs>
        <w:tab w:val="center" w:leader="none" w:pos="4819"/>
        <w:tab w:val="right" w:leader="none" w:pos="9638"/>
      </w:tabs>
      <w:jc w:val="center"/>
      <w:rPr/>
    </w:pPr>
    <w:r w:rsidDel="00000000" w:rsidR="00000000" w:rsidRPr="00000000">
      <w:rPr>
        <w:rFonts w:ascii="Calibri" w:cs="Calibri" w:eastAsia="Calibri" w:hAnsi="Calibri"/>
        <w:i w:val="1"/>
        <w:color w:val="000000"/>
        <w:sz w:val="20"/>
        <w:szCs w:val="20"/>
        <w:rtl w:val="0"/>
      </w:rPr>
      <w:t xml:space="preserve">Site de l’AMAP : </w:t>
    </w:r>
    <w:hyperlink r:id="rId1">
      <w:r w:rsidDel="00000000" w:rsidR="00000000" w:rsidRPr="00000000">
        <w:rPr>
          <w:rFonts w:ascii="Calibri" w:cs="Calibri" w:eastAsia="Calibri" w:hAnsi="Calibri"/>
          <w:i w:val="1"/>
          <w:color w:val="000080"/>
          <w:sz w:val="20"/>
          <w:szCs w:val="20"/>
          <w:u w:val="single"/>
          <w:rtl w:val="0"/>
        </w:rPr>
        <w:t xml:space="preserve">www.amapapille.com</w:t>
      </w:r>
    </w:hyperlink>
    <w:r w:rsidDel="00000000" w:rsidR="00000000" w:rsidRPr="00000000">
      <w:rPr>
        <w:rFonts w:ascii="Calibri" w:cs="Calibri" w:eastAsia="Calibri" w:hAnsi="Calibri"/>
        <w:i w:val="1"/>
        <w:color w:val="000000"/>
        <w:sz w:val="20"/>
        <w:szCs w:val="20"/>
        <w:rtl w:val="0"/>
      </w:rPr>
      <w:t xml:space="preserve">  – Contact AMAP : </w:t>
    </w:r>
    <w:hyperlink r:id="rId2">
      <w:r w:rsidDel="00000000" w:rsidR="00000000" w:rsidRPr="00000000">
        <w:rPr>
          <w:rFonts w:ascii="Calibri" w:cs="Calibri" w:eastAsia="Calibri" w:hAnsi="Calibri"/>
          <w:i w:val="1"/>
          <w:color w:val="000080"/>
          <w:sz w:val="20"/>
          <w:szCs w:val="20"/>
          <w:u w:val="single"/>
          <w:rtl w:val="0"/>
        </w:rPr>
        <w:t xml:space="preserve">amapapille@grand-cordel.com</w:t>
      </w:r>
    </w:hyperlink>
    <w:r w:rsidDel="00000000" w:rsidR="00000000" w:rsidRPr="00000000">
      <w:rPr>
        <w:rFonts w:ascii="Calibri" w:cs="Calibri" w:eastAsia="Calibri" w:hAnsi="Calibri"/>
        <w:i w:val="1"/>
        <w:color w:val="000000"/>
        <w:sz w:val="20"/>
        <w:szCs w:val="20"/>
        <w:u w:val="single"/>
        <w:rtl w:val="0"/>
      </w:rPr>
      <w:t xml:space="preserve"> </w:t>
    </w:r>
    <w:r w:rsidDel="00000000" w:rsidR="00000000" w:rsidRPr="00000000">
      <w:rPr>
        <w:rFonts w:ascii="Calibri" w:cs="Calibri" w:eastAsia="Calibri" w:hAnsi="Calibri"/>
        <w:i w:val="1"/>
        <w:color w:val="000000"/>
        <w:sz w:val="20"/>
        <w:szCs w:val="20"/>
        <w:rtl w:val="0"/>
      </w:rPr>
      <w:t xml:space="preserve">                      p. </w:t>
    </w:r>
    <w:r w:rsidDel="00000000" w:rsidR="00000000" w:rsidRPr="00000000">
      <w:rPr>
        <w:rFonts w:ascii="Calibri" w:cs="Calibri" w:eastAsia="Calibri" w:hAnsi="Calibri"/>
        <w:i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i w:val="1"/>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drawing>
        <wp:anchor allowOverlap="1" behindDoc="0" distB="0" distT="0" distL="0" distR="0" hidden="0" layoutInCell="1" locked="0" relativeHeight="0" simplePos="0">
          <wp:simplePos x="0" y="0"/>
          <wp:positionH relativeFrom="page">
            <wp:posOffset>360000</wp:posOffset>
          </wp:positionH>
          <wp:positionV relativeFrom="page">
            <wp:posOffset>216000</wp:posOffset>
          </wp:positionV>
          <wp:extent cx="965427" cy="614363"/>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5427" cy="614363"/>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5867400</wp:posOffset>
          </wp:positionH>
          <wp:positionV relativeFrom="paragraph">
            <wp:posOffset>147638</wp:posOffset>
          </wp:positionV>
          <wp:extent cx="1137920" cy="749300"/>
          <wp:effectExtent b="0" l="0" r="0" t="0"/>
          <wp:wrapNone/>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7920" cy="7493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2125530</wp:posOffset>
          </wp:positionH>
          <wp:positionV relativeFrom="paragraph">
            <wp:posOffset>216000</wp:posOffset>
          </wp:positionV>
          <wp:extent cx="2232660" cy="608965"/>
          <wp:effectExtent b="0" l="0" r="0" t="0"/>
          <wp:wrapNone/>
          <wp:docPr id="6" name="image3.png"/>
          <a:graphic>
            <a:graphicData uri="http://schemas.openxmlformats.org/drawingml/2006/picture">
              <pic:pic>
                <pic:nvPicPr>
                  <pic:cNvPr id="0" name="image3.png"/>
                  <pic:cNvPicPr preferRelativeResize="0"/>
                </pic:nvPicPr>
                <pic:blipFill>
                  <a:blip r:embed="rId3"/>
                  <a:srcRect b="21964" l="0" r="0" t="27329"/>
                  <a:stretch>
                    <a:fillRect/>
                  </a:stretch>
                </pic:blipFill>
                <pic:spPr>
                  <a:xfrm>
                    <a:off x="0" y="0"/>
                    <a:ext cx="2232660" cy="6089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apapille.com/" TargetMode="External"/><Relationship Id="rId2" Type="http://schemas.openxmlformats.org/officeDocument/2006/relationships/hyperlink" Target="mailto:amapapille@grand-cord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giF9eqdbO2pXTZvvSJ3hQYvbg==">CgMxLjA4AHIhMUVBdTZqSWd6NU1Nb2U3azM2VHRoY3V1QkQtUVd3SUJV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2023-10-02T16:02:00Z</dcterms:created>
  <dc:creator>ELODIE BARDON</dc:creator>
</cp:coreProperties>
</file>